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BF4E" w14:textId="77777777" w:rsidR="00F50BEB" w:rsidRPr="00F50BEB" w:rsidRDefault="00F50BEB" w:rsidP="00F50BEB">
      <w:pPr>
        <w:jc w:val="center"/>
        <w:rPr>
          <w:b/>
          <w:bCs/>
          <w:color w:val="1F497D"/>
          <w:sz w:val="28"/>
          <w:szCs w:val="28"/>
        </w:rPr>
      </w:pPr>
      <w:r w:rsidRPr="00F50BEB">
        <w:rPr>
          <w:b/>
          <w:bCs/>
          <w:color w:val="1F497D"/>
          <w:sz w:val="28"/>
          <w:szCs w:val="28"/>
        </w:rPr>
        <w:t>Kikötési igénybejelentő lap</w:t>
      </w:r>
    </w:p>
    <w:p w14:paraId="0AC4F32C" w14:textId="77777777" w:rsidR="00F50BEB" w:rsidRPr="00F50BEB" w:rsidRDefault="00F50BEB" w:rsidP="00F50BEB">
      <w:pPr>
        <w:rPr>
          <w:color w:val="1F497D"/>
          <w:sz w:val="28"/>
          <w:szCs w:val="28"/>
        </w:rPr>
      </w:pPr>
    </w:p>
    <w:p w14:paraId="40B19EAC" w14:textId="13C733DC" w:rsidR="00F50BEB" w:rsidRPr="00F50BEB" w:rsidRDefault="00F50BEB" w:rsidP="00F50BEB">
      <w:pPr>
        <w:rPr>
          <w:color w:val="1F497D"/>
        </w:rPr>
      </w:pPr>
      <w:r w:rsidRPr="00F50BEB">
        <w:rPr>
          <w:color w:val="1F497D"/>
        </w:rPr>
        <w:t>A MAHART</w:t>
      </w:r>
      <w:r w:rsidR="00937870">
        <w:rPr>
          <w:color w:val="1F497D"/>
        </w:rPr>
        <w:t>-</w:t>
      </w:r>
      <w:proofErr w:type="spellStart"/>
      <w:r w:rsidRPr="00F50BEB">
        <w:rPr>
          <w:color w:val="1F497D"/>
        </w:rPr>
        <w:t>PassNave</w:t>
      </w:r>
      <w:proofErr w:type="spellEnd"/>
      <w:r w:rsidRPr="00F50BEB">
        <w:rPr>
          <w:color w:val="1F497D"/>
        </w:rPr>
        <w:t xml:space="preserve"> Kft. közforgalmú kikötőinek igénybevételét, a kikötést </w:t>
      </w:r>
      <w:r w:rsidR="00C15718">
        <w:rPr>
          <w:color w:val="1F497D"/>
        </w:rPr>
        <w:t xml:space="preserve">legkésőbb </w:t>
      </w:r>
      <w:r w:rsidRPr="00F50BEB">
        <w:rPr>
          <w:color w:val="1F497D"/>
        </w:rPr>
        <w:t>24 órával megelőzően</w:t>
      </w:r>
      <w:r w:rsidR="003B1496">
        <w:rPr>
          <w:color w:val="1F497D"/>
        </w:rPr>
        <w:t>,</w:t>
      </w:r>
      <w:r w:rsidRPr="00F50BEB">
        <w:rPr>
          <w:color w:val="1F497D"/>
        </w:rPr>
        <w:t xml:space="preserve"> jelen igénylőlap email-ben</w:t>
      </w:r>
      <w:r>
        <w:rPr>
          <w:color w:val="1F497D"/>
        </w:rPr>
        <w:t>, a</w:t>
      </w:r>
      <w:r w:rsidRPr="00F50BEB">
        <w:rPr>
          <w:color w:val="1F497D"/>
        </w:rPr>
        <w:t xml:space="preserve"> </w:t>
      </w:r>
      <w:hyperlink r:id="rId8" w:history="1">
        <w:r w:rsidRPr="00F50BEB">
          <w:rPr>
            <w:rStyle w:val="Hiperhivatkozs"/>
          </w:rPr>
          <w:t>kikoto@mahartpassnave.hu</w:t>
        </w:r>
      </w:hyperlink>
      <w:r w:rsidRPr="00F50BEB">
        <w:rPr>
          <w:color w:val="1F497D"/>
        </w:rPr>
        <w:t xml:space="preserve"> címre történő eljuttatásával kérvényezheti a hajó üzembentartója.</w:t>
      </w:r>
    </w:p>
    <w:p w14:paraId="79211575" w14:textId="77777777" w:rsidR="00F50BEB" w:rsidRPr="00F50BEB" w:rsidRDefault="00F50BEB" w:rsidP="00F50BEB">
      <w:pPr>
        <w:rPr>
          <w:color w:val="1F497D"/>
        </w:rPr>
      </w:pPr>
    </w:p>
    <w:tbl>
      <w:tblPr>
        <w:tblStyle w:val="Rcsostblzat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44"/>
        <w:gridCol w:w="4128"/>
      </w:tblGrid>
      <w:tr w:rsidR="00F50BEB" w:rsidRPr="00F50BEB" w14:paraId="7769D564" w14:textId="406EEACA" w:rsidTr="002D770D">
        <w:tc>
          <w:tcPr>
            <w:tcW w:w="4945" w:type="dxa"/>
          </w:tcPr>
          <w:p w14:paraId="683FECBC" w14:textId="77777777" w:rsidR="00F50BEB" w:rsidRPr="00F50BEB" w:rsidRDefault="00F50BEB" w:rsidP="00AE196C">
            <w:pPr>
              <w:rPr>
                <w:color w:val="1F497D"/>
              </w:rPr>
            </w:pPr>
            <w:r w:rsidRPr="00F50BEB">
              <w:rPr>
                <w:color w:val="1F497D"/>
              </w:rPr>
              <w:t>Üzembentartó neve:</w:t>
            </w:r>
          </w:p>
        </w:tc>
        <w:tc>
          <w:tcPr>
            <w:tcW w:w="4129" w:type="dxa"/>
          </w:tcPr>
          <w:p w14:paraId="7A3219A7" w14:textId="77777777" w:rsidR="00F50BEB" w:rsidRPr="00F50BEB" w:rsidRDefault="00F50BEB" w:rsidP="00AE196C">
            <w:pPr>
              <w:rPr>
                <w:color w:val="1F497D"/>
              </w:rPr>
            </w:pPr>
          </w:p>
        </w:tc>
      </w:tr>
      <w:tr w:rsidR="00F50BEB" w:rsidRPr="00F50BEB" w14:paraId="67FF1F54" w14:textId="6F0F0670" w:rsidTr="002D770D">
        <w:tc>
          <w:tcPr>
            <w:tcW w:w="4945" w:type="dxa"/>
          </w:tcPr>
          <w:p w14:paraId="322C4927" w14:textId="77777777" w:rsidR="00F50BEB" w:rsidRPr="00F50BEB" w:rsidRDefault="00F50BEB" w:rsidP="00AE196C">
            <w:pPr>
              <w:rPr>
                <w:color w:val="1F497D"/>
              </w:rPr>
            </w:pPr>
            <w:r w:rsidRPr="00F50BEB">
              <w:rPr>
                <w:color w:val="1F497D"/>
              </w:rPr>
              <w:t>Telefonszám (mobil):</w:t>
            </w:r>
            <w:r w:rsidRPr="00F50BEB">
              <w:rPr>
                <w:color w:val="1F497D"/>
              </w:rPr>
              <w:tab/>
            </w:r>
          </w:p>
        </w:tc>
        <w:tc>
          <w:tcPr>
            <w:tcW w:w="4129" w:type="dxa"/>
          </w:tcPr>
          <w:p w14:paraId="2E76F0BF" w14:textId="77777777" w:rsidR="00F50BEB" w:rsidRPr="00F50BEB" w:rsidRDefault="00F50BEB" w:rsidP="00AE196C">
            <w:pPr>
              <w:rPr>
                <w:color w:val="1F497D"/>
              </w:rPr>
            </w:pPr>
          </w:p>
        </w:tc>
      </w:tr>
      <w:tr w:rsidR="00F50BEB" w:rsidRPr="00F50BEB" w14:paraId="5E6681FE" w14:textId="23FEA52F" w:rsidTr="002D770D">
        <w:tc>
          <w:tcPr>
            <w:tcW w:w="4945" w:type="dxa"/>
          </w:tcPr>
          <w:p w14:paraId="4161C244" w14:textId="79CE2728" w:rsidR="00F50BEB" w:rsidRPr="00F50BEB" w:rsidRDefault="00F50BEB" w:rsidP="00AE196C">
            <w:pPr>
              <w:rPr>
                <w:color w:val="1F497D"/>
              </w:rPr>
            </w:pPr>
            <w:r w:rsidRPr="00F50BEB">
              <w:rPr>
                <w:color w:val="1F497D"/>
              </w:rPr>
              <w:t>E</w:t>
            </w:r>
            <w:r w:rsidR="003B1496">
              <w:rPr>
                <w:color w:val="1F497D"/>
              </w:rPr>
              <w:t>-</w:t>
            </w:r>
            <w:r w:rsidRPr="00F50BEB">
              <w:rPr>
                <w:color w:val="1F497D"/>
              </w:rPr>
              <w:t>mail</w:t>
            </w:r>
            <w:r w:rsidR="003B1496">
              <w:rPr>
                <w:color w:val="1F497D"/>
              </w:rPr>
              <w:t xml:space="preserve"> </w:t>
            </w:r>
            <w:r w:rsidRPr="00F50BEB">
              <w:rPr>
                <w:color w:val="1F497D"/>
              </w:rPr>
              <w:t>cím:</w:t>
            </w:r>
            <w:r w:rsidRPr="00F50BEB">
              <w:rPr>
                <w:color w:val="1F497D"/>
              </w:rPr>
              <w:tab/>
            </w:r>
          </w:p>
        </w:tc>
        <w:tc>
          <w:tcPr>
            <w:tcW w:w="4129" w:type="dxa"/>
          </w:tcPr>
          <w:p w14:paraId="7B13AEB9" w14:textId="77777777" w:rsidR="00F50BEB" w:rsidRPr="00F50BEB" w:rsidRDefault="00F50BEB" w:rsidP="00AE196C">
            <w:pPr>
              <w:rPr>
                <w:color w:val="1F497D"/>
              </w:rPr>
            </w:pPr>
          </w:p>
        </w:tc>
      </w:tr>
      <w:tr w:rsidR="002D770D" w:rsidRPr="00F50BEB" w14:paraId="04F59EF9" w14:textId="77777777" w:rsidTr="002D770D">
        <w:trPr>
          <w:trHeight w:val="87"/>
        </w:trPr>
        <w:tc>
          <w:tcPr>
            <w:tcW w:w="4945" w:type="dxa"/>
          </w:tcPr>
          <w:p w14:paraId="78AFA23D" w14:textId="77777777" w:rsidR="002D770D" w:rsidRPr="00F50BEB" w:rsidRDefault="002D770D" w:rsidP="00AE196C">
            <w:pPr>
              <w:rPr>
                <w:color w:val="1F497D"/>
              </w:rPr>
            </w:pPr>
          </w:p>
        </w:tc>
        <w:tc>
          <w:tcPr>
            <w:tcW w:w="4129" w:type="dxa"/>
          </w:tcPr>
          <w:p w14:paraId="04EFF779" w14:textId="77777777" w:rsidR="002D770D" w:rsidRPr="00F50BEB" w:rsidRDefault="002D770D" w:rsidP="00AE196C">
            <w:pPr>
              <w:rPr>
                <w:color w:val="1F497D"/>
              </w:rPr>
            </w:pPr>
          </w:p>
        </w:tc>
      </w:tr>
      <w:tr w:rsidR="00F50BEB" w:rsidRPr="00F50BEB" w14:paraId="19882CBB" w14:textId="3D22E751" w:rsidTr="002D770D">
        <w:tc>
          <w:tcPr>
            <w:tcW w:w="4945" w:type="dxa"/>
          </w:tcPr>
          <w:p w14:paraId="1D95DE91" w14:textId="0F509053" w:rsidR="00F50BEB" w:rsidRPr="00F50BEB" w:rsidRDefault="00F50BEB" w:rsidP="00AE196C">
            <w:pPr>
              <w:rPr>
                <w:color w:val="1F497D"/>
              </w:rPr>
            </w:pPr>
            <w:r w:rsidRPr="00F50BEB">
              <w:rPr>
                <w:color w:val="1F497D"/>
              </w:rPr>
              <w:t>Kikötés időpontja</w:t>
            </w:r>
            <w:r>
              <w:rPr>
                <w:color w:val="1F497D"/>
              </w:rPr>
              <w:t xml:space="preserve"> -</w:t>
            </w:r>
            <w:r w:rsidR="00BD30F4">
              <w:rPr>
                <w:color w:val="1F497D"/>
              </w:rPr>
              <w:t xml:space="preserve"> </w:t>
            </w:r>
            <w:r w:rsidRPr="00F50BEB">
              <w:rPr>
                <w:color w:val="1F497D"/>
              </w:rPr>
              <w:t>Érkezés (</w:t>
            </w:r>
            <w:r w:rsidR="00835D2D">
              <w:rPr>
                <w:color w:val="1F497D"/>
              </w:rPr>
              <w:t>d</w:t>
            </w:r>
            <w:r w:rsidRPr="00F50BEB">
              <w:rPr>
                <w:color w:val="1F497D"/>
              </w:rPr>
              <w:t>átum, időpont):</w:t>
            </w:r>
          </w:p>
        </w:tc>
        <w:tc>
          <w:tcPr>
            <w:tcW w:w="4129" w:type="dxa"/>
          </w:tcPr>
          <w:p w14:paraId="7F10EEDB" w14:textId="77777777" w:rsidR="00F50BEB" w:rsidRPr="00F50BEB" w:rsidRDefault="00F50BEB" w:rsidP="00AE196C">
            <w:pPr>
              <w:rPr>
                <w:color w:val="1F497D"/>
              </w:rPr>
            </w:pPr>
          </w:p>
        </w:tc>
      </w:tr>
      <w:tr w:rsidR="00F50BEB" w:rsidRPr="00F50BEB" w14:paraId="6EDDD6A1" w14:textId="47A83EFF" w:rsidTr="002D770D">
        <w:tc>
          <w:tcPr>
            <w:tcW w:w="4945" w:type="dxa"/>
          </w:tcPr>
          <w:p w14:paraId="1828C36C" w14:textId="584FB5F3" w:rsidR="00F50BEB" w:rsidRPr="00F50BEB" w:rsidRDefault="00F50BEB" w:rsidP="00AE196C">
            <w:pPr>
              <w:rPr>
                <w:color w:val="1F497D"/>
              </w:rPr>
            </w:pPr>
            <w:r w:rsidRPr="00F50BEB">
              <w:rPr>
                <w:color w:val="1F497D"/>
              </w:rPr>
              <w:t>Kikötés időpontja</w:t>
            </w:r>
            <w:r>
              <w:rPr>
                <w:color w:val="1F497D"/>
              </w:rPr>
              <w:t xml:space="preserve"> - </w:t>
            </w:r>
            <w:r w:rsidRPr="00F50BEB">
              <w:rPr>
                <w:color w:val="1F497D"/>
              </w:rPr>
              <w:t>Indulás (</w:t>
            </w:r>
            <w:r w:rsidR="00835D2D">
              <w:rPr>
                <w:color w:val="1F497D"/>
              </w:rPr>
              <w:t>d</w:t>
            </w:r>
            <w:r w:rsidRPr="00F50BEB">
              <w:rPr>
                <w:color w:val="1F497D"/>
              </w:rPr>
              <w:t xml:space="preserve">átum, </w:t>
            </w:r>
            <w:r w:rsidR="00552F1B">
              <w:rPr>
                <w:color w:val="1F497D"/>
              </w:rPr>
              <w:t>i</w:t>
            </w:r>
            <w:r w:rsidRPr="00F50BEB">
              <w:rPr>
                <w:color w:val="1F497D"/>
              </w:rPr>
              <w:t>dőpont):</w:t>
            </w:r>
          </w:p>
        </w:tc>
        <w:tc>
          <w:tcPr>
            <w:tcW w:w="4129" w:type="dxa"/>
          </w:tcPr>
          <w:p w14:paraId="1C8584CC" w14:textId="77777777" w:rsidR="00F50BEB" w:rsidRPr="00F50BEB" w:rsidRDefault="00F50BEB" w:rsidP="00AE196C">
            <w:pPr>
              <w:rPr>
                <w:color w:val="1F497D"/>
              </w:rPr>
            </w:pPr>
          </w:p>
        </w:tc>
      </w:tr>
      <w:tr w:rsidR="002D770D" w:rsidRPr="00F50BEB" w14:paraId="7F8C01EF" w14:textId="77777777" w:rsidTr="002D770D">
        <w:tc>
          <w:tcPr>
            <w:tcW w:w="4945" w:type="dxa"/>
          </w:tcPr>
          <w:p w14:paraId="096AB8E8" w14:textId="77777777" w:rsidR="002D770D" w:rsidRPr="00F50BEB" w:rsidRDefault="002D770D" w:rsidP="00AE196C">
            <w:pPr>
              <w:rPr>
                <w:color w:val="1F497D"/>
              </w:rPr>
            </w:pPr>
          </w:p>
        </w:tc>
        <w:tc>
          <w:tcPr>
            <w:tcW w:w="4129" w:type="dxa"/>
          </w:tcPr>
          <w:p w14:paraId="5E445C0B" w14:textId="77777777" w:rsidR="002D770D" w:rsidRPr="00F50BEB" w:rsidRDefault="002D770D" w:rsidP="00AE196C">
            <w:pPr>
              <w:rPr>
                <w:color w:val="1F497D"/>
              </w:rPr>
            </w:pPr>
          </w:p>
        </w:tc>
      </w:tr>
      <w:tr w:rsidR="00F50BEB" w:rsidRPr="00F50BEB" w14:paraId="76FC6491" w14:textId="49443683" w:rsidTr="002D770D">
        <w:tc>
          <w:tcPr>
            <w:tcW w:w="4945" w:type="dxa"/>
          </w:tcPr>
          <w:p w14:paraId="4F7FDADE" w14:textId="507B85CD" w:rsidR="00F50BEB" w:rsidRPr="00F50BEB" w:rsidRDefault="00F50BEB" w:rsidP="00AE196C">
            <w:pPr>
              <w:rPr>
                <w:color w:val="1F497D"/>
              </w:rPr>
            </w:pPr>
            <w:r w:rsidRPr="00F50BEB">
              <w:rPr>
                <w:color w:val="1F497D"/>
              </w:rPr>
              <w:t>Kikötő</w:t>
            </w:r>
            <w:r w:rsidR="00835D2D">
              <w:rPr>
                <w:color w:val="1F497D"/>
              </w:rPr>
              <w:t xml:space="preserve"> megnevezése</w:t>
            </w:r>
            <w:r w:rsidRPr="00F50BEB">
              <w:rPr>
                <w:color w:val="1F497D"/>
              </w:rPr>
              <w:t>:</w:t>
            </w:r>
            <w:r w:rsidRPr="00F50BEB">
              <w:rPr>
                <w:color w:val="1F497D"/>
              </w:rPr>
              <w:tab/>
            </w:r>
            <w:r w:rsidRPr="00F50BEB">
              <w:rPr>
                <w:color w:val="1F497D"/>
              </w:rPr>
              <w:tab/>
            </w:r>
          </w:p>
        </w:tc>
        <w:tc>
          <w:tcPr>
            <w:tcW w:w="4129" w:type="dxa"/>
          </w:tcPr>
          <w:p w14:paraId="58EC2677" w14:textId="77777777" w:rsidR="00F50BEB" w:rsidRPr="00F50BEB" w:rsidRDefault="00F50BEB" w:rsidP="00AE196C">
            <w:pPr>
              <w:rPr>
                <w:color w:val="1F497D"/>
              </w:rPr>
            </w:pPr>
          </w:p>
        </w:tc>
      </w:tr>
      <w:tr w:rsidR="002D770D" w:rsidRPr="00F50BEB" w14:paraId="4F81D969" w14:textId="77777777" w:rsidTr="002D770D">
        <w:tc>
          <w:tcPr>
            <w:tcW w:w="4945" w:type="dxa"/>
          </w:tcPr>
          <w:p w14:paraId="76A8172E" w14:textId="77777777" w:rsidR="002D770D" w:rsidRPr="00F50BEB" w:rsidRDefault="002D770D" w:rsidP="00AE196C">
            <w:pPr>
              <w:rPr>
                <w:color w:val="1F497D"/>
              </w:rPr>
            </w:pPr>
          </w:p>
        </w:tc>
        <w:tc>
          <w:tcPr>
            <w:tcW w:w="4129" w:type="dxa"/>
          </w:tcPr>
          <w:p w14:paraId="298E3487" w14:textId="77777777" w:rsidR="002D770D" w:rsidRPr="00F50BEB" w:rsidRDefault="002D770D" w:rsidP="00AE196C">
            <w:pPr>
              <w:rPr>
                <w:color w:val="1F497D"/>
              </w:rPr>
            </w:pPr>
          </w:p>
        </w:tc>
      </w:tr>
      <w:tr w:rsidR="00F50BEB" w:rsidRPr="00F50BEB" w14:paraId="7955E2DD" w14:textId="768C8C21" w:rsidTr="002D770D">
        <w:tc>
          <w:tcPr>
            <w:tcW w:w="4945" w:type="dxa"/>
          </w:tcPr>
          <w:p w14:paraId="4BAAFA6C" w14:textId="6274E1C5" w:rsidR="00F50BEB" w:rsidRPr="00F50BEB" w:rsidRDefault="00F50BEB" w:rsidP="00AE196C">
            <w:pPr>
              <w:rPr>
                <w:color w:val="1F497D"/>
              </w:rPr>
            </w:pPr>
            <w:r w:rsidRPr="00F50BEB">
              <w:rPr>
                <w:color w:val="1F497D"/>
              </w:rPr>
              <w:t>Hajó neve:</w:t>
            </w:r>
            <w:r w:rsidRPr="00F50BEB">
              <w:rPr>
                <w:color w:val="1F497D"/>
              </w:rPr>
              <w:tab/>
            </w:r>
            <w:r w:rsidRPr="00F50BEB">
              <w:rPr>
                <w:color w:val="1F497D"/>
              </w:rPr>
              <w:tab/>
            </w:r>
            <w:r w:rsidRPr="00F50BEB">
              <w:rPr>
                <w:color w:val="1F497D"/>
              </w:rPr>
              <w:tab/>
            </w:r>
          </w:p>
        </w:tc>
        <w:tc>
          <w:tcPr>
            <w:tcW w:w="4129" w:type="dxa"/>
          </w:tcPr>
          <w:p w14:paraId="08E8B338" w14:textId="77777777" w:rsidR="00F50BEB" w:rsidRPr="00F50BEB" w:rsidRDefault="00F50BEB" w:rsidP="00AE196C">
            <w:pPr>
              <w:rPr>
                <w:color w:val="1F497D"/>
              </w:rPr>
            </w:pPr>
          </w:p>
        </w:tc>
      </w:tr>
      <w:tr w:rsidR="00F50BEB" w:rsidRPr="00F50BEB" w14:paraId="1BC29A93" w14:textId="62302E1A" w:rsidTr="002D770D">
        <w:tc>
          <w:tcPr>
            <w:tcW w:w="4945" w:type="dxa"/>
          </w:tcPr>
          <w:p w14:paraId="6EED2C1F" w14:textId="2DC8E7A9" w:rsidR="00F50BEB" w:rsidRPr="00F50BEB" w:rsidRDefault="00F50BEB" w:rsidP="00AE196C">
            <w:pPr>
              <w:rPr>
                <w:color w:val="1F497D"/>
              </w:rPr>
            </w:pPr>
            <w:r w:rsidRPr="00F50BEB">
              <w:rPr>
                <w:color w:val="1F497D"/>
              </w:rPr>
              <w:t>Hajó típusa, befogadóképessége:</w:t>
            </w:r>
            <w:r w:rsidRPr="00F50BEB">
              <w:rPr>
                <w:color w:val="1F497D"/>
              </w:rPr>
              <w:tab/>
            </w:r>
            <w:r w:rsidRPr="00F50BEB">
              <w:rPr>
                <w:color w:val="1F497D"/>
              </w:rPr>
              <w:tab/>
            </w:r>
          </w:p>
        </w:tc>
        <w:tc>
          <w:tcPr>
            <w:tcW w:w="4129" w:type="dxa"/>
          </w:tcPr>
          <w:p w14:paraId="6D659593" w14:textId="77777777" w:rsidR="00F50BEB" w:rsidRPr="00F50BEB" w:rsidRDefault="00F50BEB" w:rsidP="00AE196C">
            <w:pPr>
              <w:rPr>
                <w:color w:val="1F497D"/>
              </w:rPr>
            </w:pPr>
          </w:p>
        </w:tc>
      </w:tr>
      <w:tr w:rsidR="00F50BEB" w:rsidRPr="00F50BEB" w14:paraId="7C58003C" w14:textId="6D282B73" w:rsidTr="002D770D">
        <w:tc>
          <w:tcPr>
            <w:tcW w:w="4945" w:type="dxa"/>
          </w:tcPr>
          <w:p w14:paraId="13B0AFE1" w14:textId="750D1F95" w:rsidR="00F50BEB" w:rsidRPr="00F50BEB" w:rsidRDefault="00F50BEB" w:rsidP="00AE196C">
            <w:pPr>
              <w:rPr>
                <w:color w:val="1F497D"/>
              </w:rPr>
            </w:pPr>
            <w:r w:rsidRPr="00F50BEB">
              <w:rPr>
                <w:color w:val="1F497D"/>
              </w:rPr>
              <w:t>Utasok száma:</w:t>
            </w:r>
            <w:r w:rsidRPr="00F50BEB">
              <w:rPr>
                <w:color w:val="1F497D"/>
              </w:rPr>
              <w:tab/>
            </w:r>
            <w:r w:rsidRPr="00F50BEB">
              <w:rPr>
                <w:color w:val="1F497D"/>
              </w:rPr>
              <w:tab/>
            </w:r>
            <w:r w:rsidRPr="00F50BEB">
              <w:rPr>
                <w:color w:val="1F497D"/>
              </w:rPr>
              <w:tab/>
            </w:r>
          </w:p>
        </w:tc>
        <w:tc>
          <w:tcPr>
            <w:tcW w:w="4129" w:type="dxa"/>
          </w:tcPr>
          <w:p w14:paraId="3917CF24" w14:textId="77777777" w:rsidR="00F50BEB" w:rsidRPr="00F50BEB" w:rsidRDefault="00F50BEB" w:rsidP="00AE196C">
            <w:pPr>
              <w:rPr>
                <w:color w:val="1F497D"/>
              </w:rPr>
            </w:pPr>
          </w:p>
        </w:tc>
      </w:tr>
    </w:tbl>
    <w:p w14:paraId="7C6FAD8C" w14:textId="77777777" w:rsidR="00F50BEB" w:rsidRDefault="00F50BEB" w:rsidP="00F50BEB">
      <w:pPr>
        <w:rPr>
          <w:color w:val="1F497D"/>
        </w:rPr>
      </w:pPr>
    </w:p>
    <w:p w14:paraId="27EA7E9C" w14:textId="0D2C5D7B" w:rsidR="004D009A" w:rsidRPr="004D009A" w:rsidRDefault="003B1496" w:rsidP="004D009A">
      <w:pPr>
        <w:rPr>
          <w:color w:val="1F497D"/>
        </w:rPr>
      </w:pPr>
      <w:r>
        <w:rPr>
          <w:color w:val="1F497D"/>
        </w:rPr>
        <w:t>202</w:t>
      </w:r>
      <w:r w:rsidR="00C7308C">
        <w:rPr>
          <w:color w:val="1F497D"/>
        </w:rPr>
        <w:t>6</w:t>
      </w:r>
      <w:r>
        <w:rPr>
          <w:color w:val="1F497D"/>
        </w:rPr>
        <w:t xml:space="preserve">. </w:t>
      </w:r>
      <w:r w:rsidR="00C15718">
        <w:rPr>
          <w:color w:val="1F497D"/>
        </w:rPr>
        <w:t>február</w:t>
      </w:r>
      <w:r>
        <w:rPr>
          <w:color w:val="1F497D"/>
        </w:rPr>
        <w:t xml:space="preserve"> 1-tő</w:t>
      </w:r>
      <w:r w:rsidR="004D009A" w:rsidRPr="004D009A">
        <w:rPr>
          <w:color w:val="1F497D"/>
        </w:rPr>
        <w:t>l érvényes, belföldi közforgalmú kikötőhelyein</w:t>
      </w:r>
      <w:r>
        <w:rPr>
          <w:color w:val="1F497D"/>
        </w:rPr>
        <w:t>e</w:t>
      </w:r>
      <w:r w:rsidR="004D009A" w:rsidRPr="004D009A">
        <w:rPr>
          <w:color w:val="1F497D"/>
        </w:rPr>
        <w:t xml:space="preserve">k </w:t>
      </w:r>
      <w:r>
        <w:rPr>
          <w:color w:val="1F497D"/>
        </w:rPr>
        <w:t xml:space="preserve">igénybevételi </w:t>
      </w:r>
      <w:r w:rsidR="004D009A" w:rsidRPr="004D009A">
        <w:rPr>
          <w:color w:val="1F497D"/>
        </w:rPr>
        <w:t>díjszabása*:</w:t>
      </w:r>
    </w:p>
    <w:p w14:paraId="2FFBDBA4" w14:textId="20E8F416" w:rsidR="004D009A" w:rsidRPr="004D009A" w:rsidRDefault="004D009A" w:rsidP="004D009A">
      <w:pPr>
        <w:rPr>
          <w:color w:val="1F497D"/>
        </w:rPr>
      </w:pPr>
    </w:p>
    <w:tbl>
      <w:tblPr>
        <w:tblStyle w:val="Rcsostblzat"/>
        <w:tblW w:w="9782" w:type="dxa"/>
        <w:tblInd w:w="-43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87"/>
        <w:gridCol w:w="1559"/>
        <w:gridCol w:w="1559"/>
        <w:gridCol w:w="1418"/>
        <w:gridCol w:w="1559"/>
      </w:tblGrid>
      <w:tr w:rsidR="004D009A" w14:paraId="51896576" w14:textId="77777777" w:rsidTr="00652A7E">
        <w:tc>
          <w:tcPr>
            <w:tcW w:w="3687" w:type="dxa"/>
            <w:vMerge w:val="restart"/>
            <w:vAlign w:val="center"/>
          </w:tcPr>
          <w:p w14:paraId="7B500997" w14:textId="1B6EADAD" w:rsidR="004D009A" w:rsidRPr="004D009A" w:rsidRDefault="00652A7E" w:rsidP="00652A7E">
            <w:pPr>
              <w:tabs>
                <w:tab w:val="center" w:pos="1735"/>
              </w:tabs>
              <w:suppressAutoHyphens w:val="0"/>
              <w:spacing w:after="240" w:line="360" w:lineRule="atLeast"/>
              <w:rPr>
                <w:color w:val="1F497D"/>
              </w:rPr>
            </w:pPr>
            <w:r w:rsidRPr="00652A7E">
              <w:rPr>
                <w:color w:val="1F497D"/>
              </w:rPr>
              <w:t>A kikötési díj naptári nap alapon kerül felszámításra</w:t>
            </w:r>
            <w:r>
              <w:rPr>
                <w:color w:val="1F497D"/>
              </w:rPr>
              <w:t>.</w:t>
            </w:r>
          </w:p>
        </w:tc>
        <w:tc>
          <w:tcPr>
            <w:tcW w:w="1559" w:type="dxa"/>
          </w:tcPr>
          <w:p w14:paraId="488CDF04" w14:textId="7F5787C8" w:rsidR="004D009A" w:rsidRPr="004D009A" w:rsidRDefault="004D009A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 w:rsidRPr="004D009A">
              <w:rPr>
                <w:b/>
                <w:bCs/>
                <w:color w:val="1F497D"/>
              </w:rPr>
              <w:t>KISHAJÓ</w:t>
            </w:r>
          </w:p>
        </w:tc>
        <w:tc>
          <w:tcPr>
            <w:tcW w:w="4536" w:type="dxa"/>
            <w:gridSpan w:val="3"/>
          </w:tcPr>
          <w:p w14:paraId="5F4768B9" w14:textId="46970243" w:rsidR="004D009A" w:rsidRPr="004D009A" w:rsidRDefault="004D009A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 w:rsidRPr="004D009A">
              <w:rPr>
                <w:b/>
                <w:bCs/>
                <w:color w:val="1F497D"/>
              </w:rPr>
              <w:t>SZEMÉLYHAJÓ</w:t>
            </w:r>
          </w:p>
        </w:tc>
      </w:tr>
      <w:tr w:rsidR="004D009A" w14:paraId="6DB701E2" w14:textId="77777777" w:rsidTr="005101C0">
        <w:tc>
          <w:tcPr>
            <w:tcW w:w="3687" w:type="dxa"/>
            <w:vMerge/>
          </w:tcPr>
          <w:p w14:paraId="1F063B0F" w14:textId="77777777" w:rsidR="004D009A" w:rsidRPr="004D009A" w:rsidRDefault="004D009A" w:rsidP="004D009A">
            <w:pPr>
              <w:suppressAutoHyphens w:val="0"/>
              <w:spacing w:after="240" w:line="360" w:lineRule="atLeast"/>
              <w:rPr>
                <w:color w:val="1F497D"/>
              </w:rPr>
            </w:pPr>
          </w:p>
        </w:tc>
        <w:tc>
          <w:tcPr>
            <w:tcW w:w="1559" w:type="dxa"/>
            <w:vAlign w:val="center"/>
          </w:tcPr>
          <w:p w14:paraId="4D146419" w14:textId="3E82EEFF" w:rsidR="004D009A" w:rsidRPr="004D009A" w:rsidRDefault="004D009A" w:rsidP="00835D2D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proofErr w:type="spellStart"/>
            <w:r w:rsidRPr="004D009A">
              <w:rPr>
                <w:color w:val="1F497D"/>
              </w:rPr>
              <w:t>max</w:t>
            </w:r>
            <w:proofErr w:type="spellEnd"/>
            <w:r w:rsidRPr="004D009A">
              <w:rPr>
                <w:color w:val="1F497D"/>
              </w:rPr>
              <w:t>. 12 fő*</w:t>
            </w:r>
          </w:p>
        </w:tc>
        <w:tc>
          <w:tcPr>
            <w:tcW w:w="1559" w:type="dxa"/>
            <w:vAlign w:val="center"/>
          </w:tcPr>
          <w:p w14:paraId="2250EF05" w14:textId="5FC33309" w:rsidR="004D009A" w:rsidRPr="004D009A" w:rsidRDefault="004D009A" w:rsidP="00835D2D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proofErr w:type="spellStart"/>
            <w:r w:rsidRPr="004D009A">
              <w:rPr>
                <w:color w:val="1F497D"/>
              </w:rPr>
              <w:t>max</w:t>
            </w:r>
            <w:proofErr w:type="spellEnd"/>
            <w:r w:rsidRPr="004D009A">
              <w:rPr>
                <w:color w:val="1F497D"/>
              </w:rPr>
              <w:t xml:space="preserve"> 130</w:t>
            </w:r>
            <w:r w:rsidR="00835D2D">
              <w:rPr>
                <w:color w:val="1F497D"/>
              </w:rPr>
              <w:t xml:space="preserve"> </w:t>
            </w:r>
            <w:r w:rsidRPr="004D009A">
              <w:rPr>
                <w:color w:val="1F497D"/>
              </w:rPr>
              <w:t>fő*</w:t>
            </w:r>
          </w:p>
        </w:tc>
        <w:tc>
          <w:tcPr>
            <w:tcW w:w="1418" w:type="dxa"/>
            <w:vAlign w:val="center"/>
          </w:tcPr>
          <w:p w14:paraId="15EE67CA" w14:textId="61D0E504" w:rsidR="004D009A" w:rsidRPr="004D009A" w:rsidRDefault="004D009A" w:rsidP="00835D2D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 w:rsidRPr="004D009A">
              <w:rPr>
                <w:color w:val="1F497D"/>
              </w:rPr>
              <w:t>131-250 fő*</w:t>
            </w:r>
          </w:p>
        </w:tc>
        <w:tc>
          <w:tcPr>
            <w:tcW w:w="1559" w:type="dxa"/>
            <w:vAlign w:val="center"/>
          </w:tcPr>
          <w:p w14:paraId="7610631B" w14:textId="25EEB826" w:rsidR="004D009A" w:rsidRPr="004D009A" w:rsidRDefault="004D009A" w:rsidP="00835D2D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 w:rsidRPr="004D009A">
              <w:rPr>
                <w:color w:val="1F497D"/>
              </w:rPr>
              <w:t>250 fő felett*</w:t>
            </w:r>
          </w:p>
        </w:tc>
      </w:tr>
      <w:tr w:rsidR="004D009A" w14:paraId="36AA2C5F" w14:textId="77777777" w:rsidTr="005101C0">
        <w:trPr>
          <w:trHeight w:val="691"/>
        </w:trPr>
        <w:tc>
          <w:tcPr>
            <w:tcW w:w="3687" w:type="dxa"/>
            <w:vAlign w:val="center"/>
          </w:tcPr>
          <w:p w14:paraId="20D03DB4" w14:textId="37D8C8E6" w:rsidR="004D009A" w:rsidRPr="00835D2D" w:rsidRDefault="004D009A" w:rsidP="004D009A">
            <w:pPr>
              <w:suppressAutoHyphens w:val="0"/>
              <w:spacing w:after="240" w:line="360" w:lineRule="atLeast"/>
              <w:rPr>
                <w:color w:val="1F497D"/>
                <w:sz w:val="22"/>
                <w:szCs w:val="22"/>
              </w:rPr>
            </w:pPr>
            <w:r w:rsidRPr="00835D2D">
              <w:rPr>
                <w:b/>
                <w:bCs/>
                <w:color w:val="1F497D"/>
                <w:sz w:val="22"/>
                <w:szCs w:val="22"/>
              </w:rPr>
              <w:t xml:space="preserve">Egyszeri ki- VAGY beszállítás, </w:t>
            </w:r>
            <w:r w:rsidR="00552F1B">
              <w:rPr>
                <w:b/>
                <w:bCs/>
                <w:color w:val="1F497D"/>
                <w:sz w:val="22"/>
                <w:szCs w:val="22"/>
              </w:rPr>
              <w:br/>
            </w:r>
            <w:r w:rsidRPr="00835D2D">
              <w:rPr>
                <w:b/>
                <w:bCs/>
                <w:color w:val="1F497D"/>
                <w:sz w:val="22"/>
                <w:szCs w:val="22"/>
              </w:rPr>
              <w:t>maximum 30 perc tartózkodás</w:t>
            </w:r>
          </w:p>
        </w:tc>
        <w:tc>
          <w:tcPr>
            <w:tcW w:w="1559" w:type="dxa"/>
            <w:vAlign w:val="center"/>
          </w:tcPr>
          <w:p w14:paraId="6FDBECF1" w14:textId="0DBEAEA9" w:rsidR="004D009A" w:rsidRPr="004D009A" w:rsidRDefault="004D009A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 w:rsidRPr="004D009A">
              <w:rPr>
                <w:color w:val="1F497D"/>
              </w:rPr>
              <w:t>1</w:t>
            </w:r>
            <w:r w:rsidR="00C7308C">
              <w:rPr>
                <w:color w:val="1F497D"/>
              </w:rPr>
              <w:t>7</w:t>
            </w:r>
            <w:r w:rsidRPr="004D009A">
              <w:rPr>
                <w:color w:val="1F497D"/>
              </w:rPr>
              <w:t>.000 Ft</w:t>
            </w:r>
          </w:p>
        </w:tc>
        <w:tc>
          <w:tcPr>
            <w:tcW w:w="1559" w:type="dxa"/>
            <w:vAlign w:val="center"/>
          </w:tcPr>
          <w:p w14:paraId="631DCF7C" w14:textId="38F2B31D" w:rsidR="004D009A" w:rsidRPr="004D009A" w:rsidRDefault="00C7308C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>
              <w:rPr>
                <w:color w:val="1F497D"/>
              </w:rPr>
              <w:t>81</w:t>
            </w:r>
            <w:r w:rsidR="004D009A" w:rsidRPr="004D009A">
              <w:rPr>
                <w:color w:val="1F497D"/>
              </w:rPr>
              <w:t>.000 Ft</w:t>
            </w:r>
          </w:p>
        </w:tc>
        <w:tc>
          <w:tcPr>
            <w:tcW w:w="1418" w:type="dxa"/>
            <w:vAlign w:val="center"/>
          </w:tcPr>
          <w:p w14:paraId="09ADC4A8" w14:textId="75657A46" w:rsidR="004D009A" w:rsidRPr="004D009A" w:rsidRDefault="004D009A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 w:rsidRPr="004D009A">
              <w:rPr>
                <w:color w:val="1F497D"/>
              </w:rPr>
              <w:t>1</w:t>
            </w:r>
            <w:r w:rsidR="00C15718">
              <w:rPr>
                <w:color w:val="1F497D"/>
              </w:rPr>
              <w:t>2</w:t>
            </w:r>
            <w:r w:rsidR="00C7308C">
              <w:rPr>
                <w:color w:val="1F497D"/>
              </w:rPr>
              <w:t>6</w:t>
            </w:r>
            <w:r w:rsidRPr="004D009A">
              <w:rPr>
                <w:color w:val="1F497D"/>
              </w:rPr>
              <w:t>.000 Ft</w:t>
            </w:r>
          </w:p>
        </w:tc>
        <w:tc>
          <w:tcPr>
            <w:tcW w:w="1559" w:type="dxa"/>
            <w:vAlign w:val="center"/>
          </w:tcPr>
          <w:p w14:paraId="6A5E1721" w14:textId="7436E540" w:rsidR="004D009A" w:rsidRPr="004D009A" w:rsidRDefault="004D009A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 w:rsidRPr="004D009A">
              <w:rPr>
                <w:color w:val="1F497D"/>
              </w:rPr>
              <w:t>1</w:t>
            </w:r>
            <w:r w:rsidR="00C7308C">
              <w:rPr>
                <w:color w:val="1F497D"/>
              </w:rPr>
              <w:t>83</w:t>
            </w:r>
            <w:r w:rsidRPr="004D009A">
              <w:rPr>
                <w:color w:val="1F497D"/>
              </w:rPr>
              <w:t>.000 Ft</w:t>
            </w:r>
          </w:p>
        </w:tc>
      </w:tr>
      <w:tr w:rsidR="004D009A" w14:paraId="72209E60" w14:textId="77777777" w:rsidTr="005101C0">
        <w:trPr>
          <w:trHeight w:val="863"/>
        </w:trPr>
        <w:tc>
          <w:tcPr>
            <w:tcW w:w="3687" w:type="dxa"/>
            <w:vAlign w:val="center"/>
          </w:tcPr>
          <w:p w14:paraId="39751B1E" w14:textId="4FF733F0" w:rsidR="004D009A" w:rsidRPr="00835D2D" w:rsidRDefault="004D009A" w:rsidP="004D009A">
            <w:pPr>
              <w:suppressAutoHyphens w:val="0"/>
              <w:spacing w:after="240" w:line="360" w:lineRule="atLeast"/>
              <w:rPr>
                <w:b/>
                <w:bCs/>
                <w:color w:val="1F497D"/>
                <w:sz w:val="22"/>
                <w:szCs w:val="22"/>
              </w:rPr>
            </w:pPr>
            <w:r w:rsidRPr="00835D2D">
              <w:rPr>
                <w:b/>
                <w:bCs/>
                <w:color w:val="1F497D"/>
                <w:sz w:val="22"/>
                <w:szCs w:val="22"/>
              </w:rPr>
              <w:t xml:space="preserve">Egyszeri ki- ÉS beszállítás, </w:t>
            </w:r>
            <w:r w:rsidR="00835D2D" w:rsidRPr="00835D2D">
              <w:rPr>
                <w:b/>
                <w:bCs/>
                <w:color w:val="1F497D"/>
                <w:sz w:val="22"/>
                <w:szCs w:val="22"/>
              </w:rPr>
              <w:br/>
            </w:r>
            <w:r w:rsidRPr="00835D2D">
              <w:rPr>
                <w:b/>
                <w:bCs/>
                <w:color w:val="1F497D"/>
                <w:sz w:val="22"/>
                <w:szCs w:val="22"/>
              </w:rPr>
              <w:t>6 órá</w:t>
            </w:r>
            <w:r w:rsidR="00835D2D" w:rsidRPr="00835D2D">
              <w:rPr>
                <w:b/>
                <w:bCs/>
                <w:color w:val="1F497D"/>
                <w:sz w:val="22"/>
                <w:szCs w:val="22"/>
              </w:rPr>
              <w:t>n belül</w:t>
            </w:r>
          </w:p>
        </w:tc>
        <w:tc>
          <w:tcPr>
            <w:tcW w:w="1559" w:type="dxa"/>
            <w:vAlign w:val="center"/>
          </w:tcPr>
          <w:p w14:paraId="5C9E293C" w14:textId="7F121410" w:rsidR="004D009A" w:rsidRPr="004D009A" w:rsidRDefault="00C15718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>
              <w:rPr>
                <w:color w:val="1F497D"/>
              </w:rPr>
              <w:t>2</w:t>
            </w:r>
            <w:r w:rsidR="00C7308C">
              <w:rPr>
                <w:color w:val="1F497D"/>
              </w:rPr>
              <w:t>4</w:t>
            </w:r>
            <w:r w:rsidR="004D009A" w:rsidRPr="004D009A">
              <w:rPr>
                <w:color w:val="1F497D"/>
              </w:rPr>
              <w:t>.000 Ft</w:t>
            </w:r>
          </w:p>
        </w:tc>
        <w:tc>
          <w:tcPr>
            <w:tcW w:w="1559" w:type="dxa"/>
            <w:vAlign w:val="center"/>
          </w:tcPr>
          <w:p w14:paraId="3AA0CCBF" w14:textId="6E2B98AD" w:rsidR="004D009A" w:rsidRPr="004D009A" w:rsidRDefault="004D009A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 w:rsidRPr="004D009A">
              <w:rPr>
                <w:color w:val="1F497D"/>
              </w:rPr>
              <w:t>1</w:t>
            </w:r>
            <w:r w:rsidR="00C15718">
              <w:rPr>
                <w:color w:val="1F497D"/>
              </w:rPr>
              <w:t>3</w:t>
            </w:r>
            <w:r w:rsidR="00C7308C">
              <w:rPr>
                <w:color w:val="1F497D"/>
              </w:rPr>
              <w:t>8</w:t>
            </w:r>
            <w:r w:rsidRPr="004D009A">
              <w:rPr>
                <w:color w:val="1F497D"/>
              </w:rPr>
              <w:t>.000 Ft</w:t>
            </w:r>
          </w:p>
        </w:tc>
        <w:tc>
          <w:tcPr>
            <w:tcW w:w="1418" w:type="dxa"/>
            <w:vAlign w:val="center"/>
          </w:tcPr>
          <w:p w14:paraId="45DB8F15" w14:textId="4CFEA7E3" w:rsidR="004D009A" w:rsidRPr="004D009A" w:rsidRDefault="00C15718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>
              <w:rPr>
                <w:color w:val="1F497D"/>
              </w:rPr>
              <w:t>2</w:t>
            </w:r>
            <w:r w:rsidR="00C7308C">
              <w:rPr>
                <w:color w:val="1F497D"/>
              </w:rPr>
              <w:t>14</w:t>
            </w:r>
            <w:r w:rsidR="004D009A" w:rsidRPr="004D009A">
              <w:rPr>
                <w:color w:val="1F497D"/>
              </w:rPr>
              <w:t>.000 Ft</w:t>
            </w:r>
          </w:p>
        </w:tc>
        <w:tc>
          <w:tcPr>
            <w:tcW w:w="1559" w:type="dxa"/>
            <w:vAlign w:val="center"/>
          </w:tcPr>
          <w:p w14:paraId="130CEE5A" w14:textId="46172D60" w:rsidR="004D009A" w:rsidRPr="004D009A" w:rsidRDefault="00C7308C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>
              <w:rPr>
                <w:color w:val="1F497D"/>
              </w:rPr>
              <w:t>311</w:t>
            </w:r>
            <w:r w:rsidR="004D009A" w:rsidRPr="004D009A">
              <w:rPr>
                <w:color w:val="1F497D"/>
              </w:rPr>
              <w:t>.000 Ft</w:t>
            </w:r>
          </w:p>
        </w:tc>
      </w:tr>
      <w:tr w:rsidR="004D009A" w14:paraId="49B6A137" w14:textId="77777777" w:rsidTr="005101C0">
        <w:tc>
          <w:tcPr>
            <w:tcW w:w="3687" w:type="dxa"/>
            <w:vAlign w:val="center"/>
          </w:tcPr>
          <w:p w14:paraId="6868C51B" w14:textId="59904D4F" w:rsidR="004D009A" w:rsidRPr="00835D2D" w:rsidRDefault="004D009A" w:rsidP="004D009A">
            <w:pPr>
              <w:suppressAutoHyphens w:val="0"/>
              <w:spacing w:after="240" w:line="360" w:lineRule="atLeast"/>
              <w:rPr>
                <w:color w:val="1F497D"/>
                <w:sz w:val="22"/>
                <w:szCs w:val="22"/>
              </w:rPr>
            </w:pPr>
            <w:r w:rsidRPr="00835D2D">
              <w:rPr>
                <w:b/>
                <w:bCs/>
                <w:color w:val="1F497D"/>
                <w:sz w:val="22"/>
                <w:szCs w:val="22"/>
              </w:rPr>
              <w:t xml:space="preserve">Egyszeri ki- ÉS beszállítás, </w:t>
            </w:r>
            <w:r w:rsidRPr="00835D2D">
              <w:rPr>
                <w:b/>
                <w:bCs/>
                <w:color w:val="1F497D"/>
                <w:sz w:val="22"/>
                <w:szCs w:val="22"/>
              </w:rPr>
              <w:br/>
              <w:t>6-24 órás tartózkodás</w:t>
            </w:r>
          </w:p>
        </w:tc>
        <w:tc>
          <w:tcPr>
            <w:tcW w:w="1559" w:type="dxa"/>
            <w:vAlign w:val="center"/>
          </w:tcPr>
          <w:p w14:paraId="165E7CF2" w14:textId="3F891230" w:rsidR="004D009A" w:rsidRPr="004D009A" w:rsidRDefault="00C15718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>
              <w:rPr>
                <w:color w:val="1F497D"/>
              </w:rPr>
              <w:t>4</w:t>
            </w:r>
            <w:r w:rsidR="00C7308C">
              <w:rPr>
                <w:color w:val="1F497D"/>
              </w:rPr>
              <w:t>8</w:t>
            </w:r>
            <w:r w:rsidR="004D009A" w:rsidRPr="004D009A">
              <w:rPr>
                <w:color w:val="1F497D"/>
              </w:rPr>
              <w:t>.000 Ft</w:t>
            </w:r>
          </w:p>
        </w:tc>
        <w:tc>
          <w:tcPr>
            <w:tcW w:w="1559" w:type="dxa"/>
            <w:vAlign w:val="center"/>
          </w:tcPr>
          <w:p w14:paraId="41EC051D" w14:textId="53ECFED3" w:rsidR="004D009A" w:rsidRPr="004D009A" w:rsidRDefault="004D009A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 w:rsidRPr="004D009A">
              <w:rPr>
                <w:color w:val="1F497D"/>
              </w:rPr>
              <w:t>1</w:t>
            </w:r>
            <w:r w:rsidR="00C7308C">
              <w:rPr>
                <w:color w:val="1F497D"/>
              </w:rPr>
              <w:t>78</w:t>
            </w:r>
            <w:r w:rsidRPr="004D009A">
              <w:rPr>
                <w:color w:val="1F497D"/>
              </w:rPr>
              <w:t>.000 Ft</w:t>
            </w:r>
          </w:p>
        </w:tc>
        <w:tc>
          <w:tcPr>
            <w:tcW w:w="1418" w:type="dxa"/>
            <w:vAlign w:val="center"/>
          </w:tcPr>
          <w:p w14:paraId="168D0207" w14:textId="60F9775C" w:rsidR="004D009A" w:rsidRPr="004D009A" w:rsidRDefault="004D009A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 w:rsidRPr="004D009A">
              <w:rPr>
                <w:color w:val="1F497D"/>
              </w:rPr>
              <w:t>2</w:t>
            </w:r>
            <w:r w:rsidR="00C7308C">
              <w:rPr>
                <w:color w:val="1F497D"/>
              </w:rPr>
              <w:t>77</w:t>
            </w:r>
            <w:r w:rsidRPr="004D009A">
              <w:rPr>
                <w:color w:val="1F497D"/>
              </w:rPr>
              <w:t>.000 Ft</w:t>
            </w:r>
          </w:p>
        </w:tc>
        <w:tc>
          <w:tcPr>
            <w:tcW w:w="1559" w:type="dxa"/>
            <w:vAlign w:val="center"/>
          </w:tcPr>
          <w:p w14:paraId="3A938DE0" w14:textId="5A1EA0DB" w:rsidR="004D009A" w:rsidRPr="004D009A" w:rsidRDefault="00C7308C" w:rsidP="004D009A">
            <w:pPr>
              <w:suppressAutoHyphens w:val="0"/>
              <w:spacing w:after="240" w:line="360" w:lineRule="atLeast"/>
              <w:jc w:val="center"/>
              <w:rPr>
                <w:color w:val="1F497D"/>
              </w:rPr>
            </w:pPr>
            <w:r>
              <w:rPr>
                <w:color w:val="1F497D"/>
              </w:rPr>
              <w:t>403</w:t>
            </w:r>
            <w:r w:rsidR="004D009A" w:rsidRPr="004D009A">
              <w:rPr>
                <w:color w:val="1F497D"/>
              </w:rPr>
              <w:t>.000 Ft</w:t>
            </w:r>
          </w:p>
        </w:tc>
      </w:tr>
    </w:tbl>
    <w:p w14:paraId="686FE728" w14:textId="4286905C" w:rsidR="00F50BEB" w:rsidRPr="00BD30F4" w:rsidRDefault="00BD30F4" w:rsidP="00BD30F4">
      <w:pPr>
        <w:suppressAutoHyphens w:val="0"/>
        <w:spacing w:after="120" w:line="360" w:lineRule="atLeast"/>
        <w:ind w:left="-426" w:right="-416"/>
        <w:rPr>
          <w:color w:val="1F497D"/>
        </w:rPr>
      </w:pPr>
      <w:r>
        <w:rPr>
          <w:color w:val="1F497D"/>
        </w:rPr>
        <w:t>*</w:t>
      </w:r>
      <w:r w:rsidRPr="00F50BEB">
        <w:rPr>
          <w:color w:val="1F497D"/>
        </w:rPr>
        <w:t xml:space="preserve">A </w:t>
      </w:r>
      <w:r>
        <w:rPr>
          <w:color w:val="1F497D"/>
        </w:rPr>
        <w:t>kiemelt budapesti szakaszokon (Margit-híd-Petőfi híd között) való kikötésért 50% felárat számítunk fel.</w:t>
      </w:r>
      <w:r w:rsidR="00DC5AA5">
        <w:rPr>
          <w:color w:val="1F497D"/>
        </w:rPr>
        <w:t xml:space="preserve"> (/naptári nap)</w:t>
      </w:r>
      <w:r>
        <w:rPr>
          <w:color w:val="1F497D"/>
        </w:rPr>
        <w:br/>
        <w:t xml:space="preserve">**A 60 méter hosszúságot meghaladó személyhajók esetében a Budapest Vigadó tér 5. kikötő használata </w:t>
      </w:r>
      <w:r w:rsidR="00C7308C" w:rsidRPr="003B38F8">
        <w:rPr>
          <w:color w:val="1F497D"/>
        </w:rPr>
        <w:t>és a Vigadó tér 1. kikötő használata</w:t>
      </w:r>
      <w:r w:rsidR="00C7308C">
        <w:rPr>
          <w:color w:val="1F497D"/>
        </w:rPr>
        <w:t xml:space="preserve"> </w:t>
      </w:r>
      <w:r>
        <w:rPr>
          <w:color w:val="1F497D"/>
        </w:rPr>
        <w:t>esetén 50% felárat számítunk fel.</w:t>
      </w:r>
      <w:r w:rsidR="00DC5AA5">
        <w:rPr>
          <w:color w:val="1F497D"/>
        </w:rPr>
        <w:t xml:space="preserve"> (/naptári nap)</w:t>
      </w:r>
      <w:r>
        <w:rPr>
          <w:color w:val="1F497D"/>
        </w:rPr>
        <w:br/>
        <w:t>***</w:t>
      </w:r>
      <w:r w:rsidR="004D009A" w:rsidRPr="00F50BEB">
        <w:rPr>
          <w:color w:val="1F497D"/>
        </w:rPr>
        <w:t xml:space="preserve">A díjtételek a 27%-os ÁFÁ-t </w:t>
      </w:r>
      <w:r w:rsidR="004D009A" w:rsidRPr="003B1496">
        <w:rPr>
          <w:caps/>
          <w:color w:val="1F497D"/>
        </w:rPr>
        <w:t>nem</w:t>
      </w:r>
      <w:r w:rsidR="004D009A" w:rsidRPr="00F50BEB">
        <w:rPr>
          <w:color w:val="1F497D"/>
        </w:rPr>
        <w:t xml:space="preserve"> tartalmazzák!</w:t>
      </w:r>
      <w:r w:rsidR="00835D2D">
        <w:rPr>
          <w:color w:val="1F497D"/>
        </w:rPr>
        <w:t xml:space="preserve"> (Év közbeni árváltozás jogát fenntartjuk!)</w:t>
      </w:r>
    </w:p>
    <w:p w14:paraId="07E0D02E" w14:textId="61E54280" w:rsidR="00835D2D" w:rsidRPr="00BD30F4" w:rsidRDefault="00F50BEB" w:rsidP="00BD30F4">
      <w:pPr>
        <w:pStyle w:val="Listaszerbekezds"/>
        <w:numPr>
          <w:ilvl w:val="0"/>
          <w:numId w:val="5"/>
        </w:numPr>
        <w:rPr>
          <w:color w:val="1F497D"/>
        </w:rPr>
      </w:pPr>
      <w:r w:rsidRPr="00BD30F4">
        <w:rPr>
          <w:color w:val="1F497D"/>
        </w:rPr>
        <w:t>A kikötési díjakat a MAHART</w:t>
      </w:r>
      <w:r w:rsidR="00937870">
        <w:rPr>
          <w:color w:val="1F497D"/>
        </w:rPr>
        <w:t>-</w:t>
      </w:r>
      <w:proofErr w:type="spellStart"/>
      <w:r w:rsidRPr="00BD30F4">
        <w:rPr>
          <w:color w:val="1F497D"/>
        </w:rPr>
        <w:t>PassNave</w:t>
      </w:r>
      <w:proofErr w:type="spellEnd"/>
      <w:r w:rsidRPr="00BD30F4">
        <w:rPr>
          <w:color w:val="1F497D"/>
        </w:rPr>
        <w:t xml:space="preserve"> Kft. által kiállított számla ellenében kötelesek a hajók üzemeltetői a </w:t>
      </w:r>
      <w:r w:rsidR="00552F1B" w:rsidRPr="00BD30F4">
        <w:rPr>
          <w:color w:val="1F497D"/>
        </w:rPr>
        <w:t>cég</w:t>
      </w:r>
      <w:r w:rsidRPr="00BD30F4">
        <w:rPr>
          <w:color w:val="1F497D"/>
        </w:rPr>
        <w:t xml:space="preserve"> részére befizetni. </w:t>
      </w:r>
    </w:p>
    <w:p w14:paraId="55A1587E" w14:textId="4584A70C" w:rsidR="00835D2D" w:rsidRPr="00BD30F4" w:rsidRDefault="00F50BEB" w:rsidP="00BD30F4">
      <w:pPr>
        <w:pStyle w:val="Listaszerbekezds"/>
        <w:numPr>
          <w:ilvl w:val="0"/>
          <w:numId w:val="5"/>
        </w:numPr>
        <w:rPr>
          <w:color w:val="1F497D"/>
        </w:rPr>
      </w:pPr>
      <w:r w:rsidRPr="00BD30F4">
        <w:rPr>
          <w:color w:val="1F497D"/>
        </w:rPr>
        <w:t>A bejelentési</w:t>
      </w:r>
      <w:r w:rsidR="00835D2D" w:rsidRPr="00BD30F4">
        <w:rPr>
          <w:color w:val="1F497D"/>
        </w:rPr>
        <w:t>-</w:t>
      </w:r>
      <w:r w:rsidRPr="00BD30F4">
        <w:rPr>
          <w:color w:val="1F497D"/>
        </w:rPr>
        <w:t>, valamint a fizetési kötelezettség elmulasztása a hajó további kikötéseinek megtiltását vonja maga után.</w:t>
      </w:r>
    </w:p>
    <w:p w14:paraId="374CA3BE" w14:textId="2930AF25" w:rsidR="00835D2D" w:rsidRPr="00BD30F4" w:rsidRDefault="00835D2D" w:rsidP="00BD30F4">
      <w:pPr>
        <w:pStyle w:val="Listaszerbekezds"/>
        <w:numPr>
          <w:ilvl w:val="0"/>
          <w:numId w:val="5"/>
        </w:numPr>
        <w:rPr>
          <w:color w:val="1F497D"/>
        </w:rPr>
      </w:pPr>
      <w:r w:rsidRPr="00BD30F4">
        <w:rPr>
          <w:color w:val="1F497D"/>
        </w:rPr>
        <w:t>Az engedélyezett kikötés lemondására legkésőbb a kikötési időpontot megelőző 24 órával van lehetőség, ellenben a kikötés díja számlázásra kerül.</w:t>
      </w:r>
    </w:p>
    <w:sectPr w:rsidR="00835D2D" w:rsidRPr="00BD30F4" w:rsidSect="002D770D">
      <w:headerReference w:type="default" r:id="rId9"/>
      <w:pgSz w:w="11906" w:h="16838"/>
      <w:pgMar w:top="1956" w:right="1412" w:bottom="907" w:left="1412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AFA0" w14:textId="77777777" w:rsidR="00B0416F" w:rsidRDefault="00B0416F">
      <w:r>
        <w:separator/>
      </w:r>
    </w:p>
  </w:endnote>
  <w:endnote w:type="continuationSeparator" w:id="0">
    <w:p w14:paraId="19F21A2F" w14:textId="77777777" w:rsidR="00B0416F" w:rsidRDefault="00B0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826C" w14:textId="77777777" w:rsidR="00B0416F" w:rsidRDefault="00B0416F">
      <w:r>
        <w:separator/>
      </w:r>
    </w:p>
  </w:footnote>
  <w:footnote w:type="continuationSeparator" w:id="0">
    <w:p w14:paraId="50764A6E" w14:textId="77777777" w:rsidR="00B0416F" w:rsidRDefault="00B0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5EFC" w14:textId="4CE6B30C" w:rsidR="00914DAA" w:rsidRDefault="00130CEB">
    <w:pPr>
      <w:pStyle w:val="lfej"/>
      <w:tabs>
        <w:tab w:val="clear" w:pos="4536"/>
        <w:tab w:val="clear" w:pos="9072"/>
        <w:tab w:val="left" w:pos="5580"/>
      </w:tabs>
      <w:rPr>
        <w:rFonts w:ascii="Arial" w:hAnsi="Arial"/>
        <w:b/>
        <w:spacing w:val="46"/>
        <w:sz w:val="32"/>
      </w:rPr>
    </w:pPr>
    <w:r>
      <w:rPr>
        <w:noProof/>
      </w:rPr>
      <w:drawing>
        <wp:anchor distT="0" distB="0" distL="0" distR="0" simplePos="0" relativeHeight="3" behindDoc="1" locked="0" layoutInCell="0" allowOverlap="1" wp14:anchorId="1B3F677E" wp14:editId="60599354">
          <wp:simplePos x="0" y="0"/>
          <wp:positionH relativeFrom="column">
            <wp:posOffset>-601345</wp:posOffset>
          </wp:positionH>
          <wp:positionV relativeFrom="paragraph">
            <wp:posOffset>-161925</wp:posOffset>
          </wp:positionV>
          <wp:extent cx="1979930" cy="575945"/>
          <wp:effectExtent l="0" t="0" r="0" b="1905"/>
          <wp:wrapSquare wrapText="bothSides"/>
          <wp:docPr id="3" name="Ké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37125449" wp14:editId="5B2C3C85">
          <wp:simplePos x="0" y="0"/>
          <wp:positionH relativeFrom="column">
            <wp:posOffset>4366895</wp:posOffset>
          </wp:positionH>
          <wp:positionV relativeFrom="paragraph">
            <wp:posOffset>-144145</wp:posOffset>
          </wp:positionV>
          <wp:extent cx="1979930" cy="575945"/>
          <wp:effectExtent l="0" t="0" r="0" b="0"/>
          <wp:wrapSquare wrapText="bothSides"/>
          <wp:docPr id="4" name="Ké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pacing w:val="46"/>
        <w:sz w:val="32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56CC"/>
    <w:multiLevelType w:val="hybridMultilevel"/>
    <w:tmpl w:val="AA6690DA"/>
    <w:lvl w:ilvl="0" w:tplc="66A68D56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C46CC"/>
    <w:multiLevelType w:val="hybridMultilevel"/>
    <w:tmpl w:val="A768B1A4"/>
    <w:lvl w:ilvl="0" w:tplc="AC76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0172"/>
    <w:multiLevelType w:val="multilevel"/>
    <w:tmpl w:val="341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482241A"/>
    <w:multiLevelType w:val="hybridMultilevel"/>
    <w:tmpl w:val="61AEE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22198"/>
    <w:multiLevelType w:val="multilevel"/>
    <w:tmpl w:val="DDFED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86032219">
    <w:abstractNumId w:val="2"/>
  </w:num>
  <w:num w:numId="2" w16cid:durableId="1635794346">
    <w:abstractNumId w:val="4"/>
  </w:num>
  <w:num w:numId="3" w16cid:durableId="73552854">
    <w:abstractNumId w:val="0"/>
  </w:num>
  <w:num w:numId="4" w16cid:durableId="1957903392">
    <w:abstractNumId w:val="3"/>
  </w:num>
  <w:num w:numId="5" w16cid:durableId="580990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A"/>
    <w:rsid w:val="000078A8"/>
    <w:rsid w:val="000A1C94"/>
    <w:rsid w:val="00127F13"/>
    <w:rsid w:val="00130CEB"/>
    <w:rsid w:val="00254BA1"/>
    <w:rsid w:val="002D770D"/>
    <w:rsid w:val="00335CB7"/>
    <w:rsid w:val="003B1496"/>
    <w:rsid w:val="003B38F8"/>
    <w:rsid w:val="004A3B0D"/>
    <w:rsid w:val="004D009A"/>
    <w:rsid w:val="005101C0"/>
    <w:rsid w:val="00552F1B"/>
    <w:rsid w:val="005771D5"/>
    <w:rsid w:val="00610D69"/>
    <w:rsid w:val="00626CBE"/>
    <w:rsid w:val="00652A7E"/>
    <w:rsid w:val="00703294"/>
    <w:rsid w:val="007A3EFC"/>
    <w:rsid w:val="00810FD8"/>
    <w:rsid w:val="0081451B"/>
    <w:rsid w:val="00815F06"/>
    <w:rsid w:val="00835D2D"/>
    <w:rsid w:val="00847A07"/>
    <w:rsid w:val="00862BDA"/>
    <w:rsid w:val="0088176F"/>
    <w:rsid w:val="00914DAA"/>
    <w:rsid w:val="00937870"/>
    <w:rsid w:val="00967D01"/>
    <w:rsid w:val="009A5DCC"/>
    <w:rsid w:val="009B38FF"/>
    <w:rsid w:val="009D43B8"/>
    <w:rsid w:val="00B0416F"/>
    <w:rsid w:val="00B13E02"/>
    <w:rsid w:val="00BD30F4"/>
    <w:rsid w:val="00C15718"/>
    <w:rsid w:val="00C34027"/>
    <w:rsid w:val="00C7308C"/>
    <w:rsid w:val="00DC5AA5"/>
    <w:rsid w:val="00DD30AA"/>
    <w:rsid w:val="00EB5F0C"/>
    <w:rsid w:val="00ED6B18"/>
    <w:rsid w:val="00F50BEB"/>
    <w:rsid w:val="00FB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AA22"/>
  <w15:docId w15:val="{0CBA802C-13B2-432A-AB10-03D3A342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uiPriority w:val="9"/>
    <w:qFormat/>
    <w:pPr>
      <w:keepNext/>
      <w:jc w:val="center"/>
      <w:outlineLvl w:val="0"/>
    </w:pPr>
    <w:rPr>
      <w:sz w:val="28"/>
      <w:szCs w:val="2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jc w:val="center"/>
      <w:outlineLvl w:val="1"/>
    </w:pPr>
    <w:rPr>
      <w:i/>
      <w:sz w:val="28"/>
      <w:szCs w:val="20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jc w:val="center"/>
      <w:outlineLvl w:val="3"/>
    </w:pPr>
    <w:rPr>
      <w:rFonts w:ascii="Arial" w:hAnsi="Arial"/>
      <w:b/>
      <w:spacing w:val="6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Char">
    <w:name w:val="Char Char"/>
    <w:qFormat/>
    <w:rPr>
      <w:rFonts w:ascii="Courier New" w:hAnsi="Courier New" w:cs="Courier New"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Felsorolsjelek">
    <w:name w:val="Felsorolásjelek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qFormat/>
    <w:rPr>
      <w:rFonts w:ascii="Courier New" w:hAnsi="Courier New" w:cs="Courier New"/>
      <w:sz w:val="20"/>
      <w:szCs w:val="20"/>
    </w:rPr>
  </w:style>
  <w:style w:type="paragraph" w:styleId="Listaszerbekezds">
    <w:name w:val="List Paragraph"/>
    <w:basedOn w:val="Norml"/>
    <w:qFormat/>
    <w:pPr>
      <w:ind w:left="720"/>
      <w:contextualSpacing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50BE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0BEB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F50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50BEB"/>
    <w:pPr>
      <w:suppressAutoHyphens w:val="0"/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F50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oto@mahartpassnav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9622-0452-4ADD-BEA9-98A7D8A3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HAFENTAXEN  FÜR  2006</vt:lpstr>
    </vt:vector>
  </TitlesOfParts>
  <Company>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HAFENTAXEN  FÜR  2006</dc:title>
  <dc:subject/>
  <dc:creator>Zsoka</dc:creator>
  <dc:description/>
  <cp:lastModifiedBy>Parragh Noémi</cp:lastModifiedBy>
  <cp:revision>8</cp:revision>
  <cp:lastPrinted>2022-02-11T08:59:00Z</cp:lastPrinted>
  <dcterms:created xsi:type="dcterms:W3CDTF">2026-01-20T10:42:00Z</dcterms:created>
  <dcterms:modified xsi:type="dcterms:W3CDTF">2026-01-28T15:36:00Z</dcterms:modified>
  <dc:language>hu-HU</dc:language>
</cp:coreProperties>
</file>